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auto"/>
        <w:rPr>
          <w:rFonts w:eastAsia="方正小标宋简体"/>
          <w:bCs/>
          <w:color w:val="000000"/>
          <w:sz w:val="44"/>
          <w:szCs w:val="52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行政规范性文件公平竞争专项清理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结果目录</w:t>
      </w:r>
      <w:bookmarkStart w:id="0" w:name="_GoBack"/>
      <w:bookmarkEnd w:id="0"/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948"/>
        <w:gridCol w:w="5631"/>
        <w:gridCol w:w="2005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起草部门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文 件 标 题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文号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4"/>
                <w:lang w:eastAsia="zh-CN"/>
              </w:rPr>
              <w:t>清理结果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县农业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农村局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泸县农村集体资金资产规范化管理办法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泸县府发〔2017〕21号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spacing w:val="-8"/>
                <w:sz w:val="24"/>
              </w:rPr>
              <w:t>2022年04月18日</w:t>
            </w:r>
            <w:r>
              <w:rPr>
                <w:rFonts w:hint="eastAsia" w:eastAsia="仿宋_GB2312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县民政局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泸县惠民殡葬免除城乡群众基本殡葬服务费实施办法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泸县府办发〔2018〕40号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2023年04月20日</w:t>
            </w:r>
            <w:r>
              <w:rPr>
                <w:rFonts w:hint="eastAsia" w:eastAsia="仿宋_GB2312"/>
                <w:color w:val="000000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县财政局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泸县财政投资评审管理办法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泸县府发〔2018〕29号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2023年08月31日</w:t>
            </w:r>
            <w:r>
              <w:rPr>
                <w:rFonts w:hint="eastAsia" w:eastAsia="仿宋_GB2312"/>
                <w:color w:val="000000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县经济信息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科技局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全力推进工业经济高质量发展扶持办法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泸县府发〔2019〕14号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2022年09月13日</w:t>
            </w:r>
            <w:r>
              <w:rPr>
                <w:rFonts w:hint="eastAsia" w:eastAsia="仿宋_GB2312"/>
                <w:color w:val="000000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医药产业园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医药科技成果转化扶持资金管理办法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泸县府发〔2019〕24号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2025年01月05日</w:t>
            </w:r>
            <w:r>
              <w:rPr>
                <w:rFonts w:hint="eastAsia" w:eastAsia="仿宋_GB2312"/>
                <w:color w:val="000000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县交通运输局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泸县城镇公交财政补贴考核办法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泸县府办发〔2020〕24号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2025年10月01日</w:t>
            </w:r>
            <w:r>
              <w:rPr>
                <w:rFonts w:hint="eastAsia" w:eastAsia="仿宋_GB2312"/>
                <w:color w:val="000000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7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县市场监督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管理局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泸县知识产权专项资金管理办法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泸县府办发〔2020〕31号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2025年12月06日</w:t>
            </w:r>
            <w:r>
              <w:rPr>
                <w:rFonts w:hint="eastAsia" w:eastAsia="仿宋_GB2312"/>
                <w:color w:val="000000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8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县审计局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泸县政府投资项目管理及监督办法（试行）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泸县府发〔2020〕14号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2022年12月12日</w:t>
            </w:r>
            <w:r>
              <w:rPr>
                <w:rFonts w:hint="eastAsia" w:eastAsia="仿宋_GB2312"/>
                <w:color w:val="000000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9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县住房城乡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建设局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泸县城市基础设施配套费管理办法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泸县府发〔2021〕2号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2026年03月22日</w:t>
            </w:r>
            <w:r>
              <w:rPr>
                <w:rFonts w:hint="eastAsia" w:eastAsia="仿宋_GB2312"/>
                <w:color w:val="000000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10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县农业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农村局</w:t>
            </w:r>
          </w:p>
        </w:tc>
        <w:tc>
          <w:tcPr>
            <w:tcW w:w="19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关于进一步规范农村宅基地审批和住房建设管理的通知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泸县府办发〔2021〕5号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文件内容未违反公平竞争规定，继续有效，有效期至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2026年04月16日</w:t>
            </w:r>
            <w:r>
              <w:rPr>
                <w:rFonts w:hint="eastAsia" w:eastAsia="仿宋_GB2312"/>
                <w:color w:val="000000"/>
                <w:spacing w:val="-8"/>
                <w:sz w:val="24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OGVjMWRlMmM5YTg4NzA5YjZjZjcxYzM2OTZlNmEifQ=="/>
  </w:docVars>
  <w:rsids>
    <w:rsidRoot w:val="379A5A20"/>
    <w:rsid w:val="11FC318F"/>
    <w:rsid w:val="379A5A20"/>
    <w:rsid w:val="4A6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758</Characters>
  <Lines>0</Lines>
  <Paragraphs>0</Paragraphs>
  <TotalTime>1</TotalTime>
  <ScaleCrop>false</ScaleCrop>
  <LinksUpToDate>false</LinksUpToDate>
  <CharactersWithSpaces>761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2022-07-28T03:24:00Z</dcterms:created>
  <dc:creator>Administrator</dc:creator>
  <cp:lastModifiedBy>Administrator</cp:lastModifiedBy>
  <cp:lastPrinted>2022-07-28T09:00:30Z</cp:lastPrinted>
  <dcterms:modified xsi:type="dcterms:W3CDTF">2022-07-28T09:00:38Z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43CA6AFAFB774212BF64951A1FC5E1B9</vt:lpwstr>
  </property>
</Properties>
</file>